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261AD" w14:textId="2F095E1D" w:rsidR="00FE7380" w:rsidRPr="00563D89" w:rsidRDefault="00FE7380" w:rsidP="002B6EBD">
      <w:pPr>
        <w:widowControl w:val="0"/>
        <w:tabs>
          <w:tab w:val="left" w:pos="709"/>
          <w:tab w:val="left" w:pos="1908"/>
          <w:tab w:val="left" w:pos="1909"/>
        </w:tabs>
        <w:autoSpaceDE w:val="0"/>
        <w:autoSpaceDN w:val="0"/>
        <w:spacing w:before="120" w:after="120" w:line="360" w:lineRule="auto"/>
        <w:jc w:val="center"/>
        <w:rPr>
          <w:rFonts w:ascii="Arial" w:eastAsia="Calibri" w:hAnsi="Arial" w:cs="Arial"/>
          <w:b/>
          <w:bCs/>
          <w:lang w:val="pt-PT"/>
        </w:rPr>
      </w:pPr>
      <w:r w:rsidRPr="00563D89">
        <w:rPr>
          <w:rFonts w:ascii="Arial" w:eastAsia="Calibri" w:hAnsi="Arial" w:cs="Arial"/>
          <w:b/>
          <w:bCs/>
          <w:lang w:val="pt-PT"/>
        </w:rPr>
        <w:t xml:space="preserve">ANEXO </w:t>
      </w:r>
      <w:r w:rsidR="00563D89" w:rsidRPr="00563D89">
        <w:rPr>
          <w:rFonts w:ascii="Arial" w:eastAsia="Calibri" w:hAnsi="Arial" w:cs="Arial"/>
          <w:b/>
          <w:bCs/>
          <w:lang w:val="pt-PT"/>
        </w:rPr>
        <w:t>G</w:t>
      </w:r>
    </w:p>
    <w:p w14:paraId="2E3A2003" w14:textId="77777777" w:rsidR="00FE7380" w:rsidRPr="00563D89" w:rsidRDefault="00FE7380" w:rsidP="002B6EBD">
      <w:pPr>
        <w:widowControl w:val="0"/>
        <w:tabs>
          <w:tab w:val="left" w:pos="709"/>
          <w:tab w:val="left" w:pos="1908"/>
          <w:tab w:val="left" w:pos="1909"/>
        </w:tabs>
        <w:autoSpaceDE w:val="0"/>
        <w:autoSpaceDN w:val="0"/>
        <w:spacing w:before="120" w:after="120" w:line="360" w:lineRule="auto"/>
        <w:jc w:val="center"/>
        <w:rPr>
          <w:rFonts w:ascii="Arial" w:eastAsia="Calibri" w:hAnsi="Arial" w:cs="Arial"/>
          <w:b/>
          <w:bCs/>
          <w:lang w:val="pt-PT"/>
        </w:rPr>
      </w:pPr>
    </w:p>
    <w:p w14:paraId="06EAD7CE" w14:textId="77777777" w:rsidR="00FE7380" w:rsidRPr="00563D89" w:rsidRDefault="00FE7380" w:rsidP="002B6EBD">
      <w:pPr>
        <w:widowControl w:val="0"/>
        <w:tabs>
          <w:tab w:val="left" w:pos="709"/>
          <w:tab w:val="left" w:pos="1908"/>
          <w:tab w:val="left" w:pos="1909"/>
        </w:tabs>
        <w:autoSpaceDE w:val="0"/>
        <w:autoSpaceDN w:val="0"/>
        <w:spacing w:before="120" w:after="120" w:line="360" w:lineRule="auto"/>
        <w:jc w:val="center"/>
        <w:rPr>
          <w:rFonts w:ascii="Arial" w:eastAsia="Calibri" w:hAnsi="Arial" w:cs="Arial"/>
          <w:b/>
          <w:bCs/>
          <w:lang w:val="pt-PT"/>
        </w:rPr>
      </w:pPr>
    </w:p>
    <w:p w14:paraId="7A659C99" w14:textId="77777777" w:rsidR="00FE7380" w:rsidRPr="00563D89" w:rsidRDefault="00FE7380" w:rsidP="002B6EBD">
      <w:pPr>
        <w:widowControl w:val="0"/>
        <w:tabs>
          <w:tab w:val="left" w:pos="709"/>
          <w:tab w:val="left" w:pos="1908"/>
          <w:tab w:val="left" w:pos="1909"/>
        </w:tabs>
        <w:autoSpaceDE w:val="0"/>
        <w:autoSpaceDN w:val="0"/>
        <w:spacing w:before="120" w:after="120" w:line="360" w:lineRule="auto"/>
        <w:jc w:val="center"/>
        <w:rPr>
          <w:rFonts w:ascii="Arial" w:eastAsia="Calibri" w:hAnsi="Arial" w:cs="Arial"/>
          <w:b/>
          <w:bCs/>
          <w:lang w:val="pt-PT"/>
        </w:rPr>
      </w:pPr>
    </w:p>
    <w:p w14:paraId="2735A493" w14:textId="77777777" w:rsidR="00FE7380" w:rsidRPr="00563D89" w:rsidRDefault="00FE7380" w:rsidP="002B6EBD">
      <w:pPr>
        <w:widowControl w:val="0"/>
        <w:tabs>
          <w:tab w:val="left" w:pos="709"/>
          <w:tab w:val="left" w:pos="1908"/>
          <w:tab w:val="left" w:pos="1909"/>
        </w:tabs>
        <w:autoSpaceDE w:val="0"/>
        <w:autoSpaceDN w:val="0"/>
        <w:spacing w:before="120" w:after="120" w:line="360" w:lineRule="auto"/>
        <w:jc w:val="center"/>
        <w:rPr>
          <w:rFonts w:ascii="Arial" w:eastAsia="Calibri" w:hAnsi="Arial" w:cs="Arial"/>
          <w:b/>
          <w:bCs/>
          <w:lang w:val="pt-PT"/>
        </w:rPr>
      </w:pPr>
    </w:p>
    <w:p w14:paraId="4FF77325" w14:textId="77777777" w:rsidR="00FE7380" w:rsidRPr="00563D89" w:rsidRDefault="00FE7380" w:rsidP="002B6EBD">
      <w:pPr>
        <w:widowControl w:val="0"/>
        <w:tabs>
          <w:tab w:val="left" w:pos="709"/>
          <w:tab w:val="left" w:pos="1908"/>
          <w:tab w:val="left" w:pos="1909"/>
        </w:tabs>
        <w:autoSpaceDE w:val="0"/>
        <w:autoSpaceDN w:val="0"/>
        <w:spacing w:before="120" w:after="120" w:line="360" w:lineRule="auto"/>
        <w:jc w:val="center"/>
        <w:rPr>
          <w:rFonts w:ascii="Arial" w:eastAsia="Calibri" w:hAnsi="Arial" w:cs="Arial"/>
          <w:b/>
          <w:bCs/>
          <w:lang w:val="pt-PT"/>
        </w:rPr>
      </w:pPr>
    </w:p>
    <w:p w14:paraId="630920D1" w14:textId="77777777" w:rsidR="00FE7380" w:rsidRPr="00563D89" w:rsidRDefault="00FE7380" w:rsidP="002B6EBD">
      <w:pPr>
        <w:widowControl w:val="0"/>
        <w:tabs>
          <w:tab w:val="left" w:pos="709"/>
          <w:tab w:val="left" w:pos="1908"/>
          <w:tab w:val="left" w:pos="1909"/>
        </w:tabs>
        <w:autoSpaceDE w:val="0"/>
        <w:autoSpaceDN w:val="0"/>
        <w:spacing w:before="120" w:after="120" w:line="360" w:lineRule="auto"/>
        <w:jc w:val="center"/>
        <w:rPr>
          <w:rFonts w:ascii="Arial" w:eastAsia="Calibri" w:hAnsi="Arial" w:cs="Arial"/>
          <w:b/>
          <w:bCs/>
          <w:lang w:val="pt-PT"/>
        </w:rPr>
      </w:pPr>
    </w:p>
    <w:p w14:paraId="703CCB9D" w14:textId="77777777" w:rsidR="00FE7380" w:rsidRPr="00563D89" w:rsidRDefault="00FE7380" w:rsidP="002B6EBD">
      <w:pPr>
        <w:widowControl w:val="0"/>
        <w:tabs>
          <w:tab w:val="left" w:pos="709"/>
          <w:tab w:val="left" w:pos="1908"/>
          <w:tab w:val="left" w:pos="1909"/>
        </w:tabs>
        <w:autoSpaceDE w:val="0"/>
        <w:autoSpaceDN w:val="0"/>
        <w:spacing w:before="120" w:after="120" w:line="360" w:lineRule="auto"/>
        <w:jc w:val="center"/>
        <w:rPr>
          <w:rFonts w:ascii="Arial" w:eastAsia="Calibri" w:hAnsi="Arial" w:cs="Arial"/>
          <w:b/>
          <w:bCs/>
          <w:lang w:val="pt-PT"/>
        </w:rPr>
      </w:pPr>
    </w:p>
    <w:p w14:paraId="675C3022" w14:textId="77777777" w:rsidR="00FE7380" w:rsidRPr="00563D89" w:rsidRDefault="00FE7380" w:rsidP="002B6EBD">
      <w:pPr>
        <w:widowControl w:val="0"/>
        <w:tabs>
          <w:tab w:val="left" w:pos="709"/>
          <w:tab w:val="left" w:pos="1908"/>
          <w:tab w:val="left" w:pos="1909"/>
        </w:tabs>
        <w:autoSpaceDE w:val="0"/>
        <w:autoSpaceDN w:val="0"/>
        <w:spacing w:before="120" w:after="120" w:line="360" w:lineRule="auto"/>
        <w:jc w:val="center"/>
        <w:rPr>
          <w:rFonts w:ascii="Arial" w:eastAsia="Calibri" w:hAnsi="Arial" w:cs="Arial"/>
          <w:b/>
          <w:bCs/>
          <w:lang w:val="pt-PT"/>
        </w:rPr>
      </w:pPr>
    </w:p>
    <w:p w14:paraId="56AF69FB" w14:textId="77777777" w:rsidR="00FE7380" w:rsidRPr="00563D89" w:rsidRDefault="00FE7380" w:rsidP="002B6EBD">
      <w:pPr>
        <w:widowControl w:val="0"/>
        <w:tabs>
          <w:tab w:val="left" w:pos="709"/>
          <w:tab w:val="left" w:pos="1908"/>
          <w:tab w:val="left" w:pos="1909"/>
        </w:tabs>
        <w:autoSpaceDE w:val="0"/>
        <w:autoSpaceDN w:val="0"/>
        <w:spacing w:before="120" w:after="120" w:line="360" w:lineRule="auto"/>
        <w:jc w:val="center"/>
        <w:rPr>
          <w:rFonts w:ascii="Arial" w:eastAsia="Calibri" w:hAnsi="Arial" w:cs="Arial"/>
          <w:b/>
          <w:bCs/>
          <w:lang w:val="pt-PT"/>
        </w:rPr>
      </w:pPr>
    </w:p>
    <w:p w14:paraId="2281B606" w14:textId="77777777" w:rsidR="00FE7380" w:rsidRPr="00563D89" w:rsidRDefault="00FE7380" w:rsidP="002B6EBD">
      <w:pPr>
        <w:widowControl w:val="0"/>
        <w:tabs>
          <w:tab w:val="left" w:pos="709"/>
          <w:tab w:val="left" w:pos="1908"/>
          <w:tab w:val="left" w:pos="1909"/>
        </w:tabs>
        <w:autoSpaceDE w:val="0"/>
        <w:autoSpaceDN w:val="0"/>
        <w:spacing w:before="120" w:after="120" w:line="360" w:lineRule="auto"/>
        <w:jc w:val="center"/>
        <w:rPr>
          <w:rFonts w:ascii="Arial" w:eastAsia="Calibri" w:hAnsi="Arial" w:cs="Arial"/>
          <w:b/>
          <w:bCs/>
          <w:lang w:val="pt-PT"/>
        </w:rPr>
      </w:pPr>
    </w:p>
    <w:p w14:paraId="6530D6F9" w14:textId="77777777" w:rsidR="00FE7380" w:rsidRPr="00563D89" w:rsidRDefault="00FE7380" w:rsidP="002B6EBD">
      <w:pPr>
        <w:widowControl w:val="0"/>
        <w:tabs>
          <w:tab w:val="left" w:pos="709"/>
          <w:tab w:val="left" w:pos="1908"/>
          <w:tab w:val="left" w:pos="1909"/>
        </w:tabs>
        <w:autoSpaceDE w:val="0"/>
        <w:autoSpaceDN w:val="0"/>
        <w:spacing w:before="120" w:after="120" w:line="360" w:lineRule="auto"/>
        <w:jc w:val="center"/>
        <w:rPr>
          <w:rFonts w:ascii="Arial" w:eastAsia="Calibri" w:hAnsi="Arial" w:cs="Arial"/>
          <w:b/>
          <w:bCs/>
          <w:lang w:val="pt-PT"/>
        </w:rPr>
      </w:pPr>
    </w:p>
    <w:p w14:paraId="1DB403A6" w14:textId="77777777" w:rsidR="00FE7380" w:rsidRPr="00563D89" w:rsidRDefault="00FE7380" w:rsidP="002B6EBD">
      <w:pPr>
        <w:widowControl w:val="0"/>
        <w:tabs>
          <w:tab w:val="left" w:pos="709"/>
          <w:tab w:val="left" w:pos="1908"/>
          <w:tab w:val="left" w:pos="1909"/>
        </w:tabs>
        <w:autoSpaceDE w:val="0"/>
        <w:autoSpaceDN w:val="0"/>
        <w:spacing w:before="120" w:after="120" w:line="360" w:lineRule="auto"/>
        <w:jc w:val="center"/>
        <w:rPr>
          <w:rFonts w:ascii="Arial" w:eastAsia="Calibri" w:hAnsi="Arial" w:cs="Arial"/>
          <w:b/>
          <w:bCs/>
          <w:lang w:val="pt-PT"/>
        </w:rPr>
      </w:pPr>
    </w:p>
    <w:p w14:paraId="1DFCAE14" w14:textId="77777777" w:rsidR="00FE7380" w:rsidRPr="00563D89" w:rsidRDefault="00FE7380" w:rsidP="002B6EBD">
      <w:pPr>
        <w:widowControl w:val="0"/>
        <w:tabs>
          <w:tab w:val="left" w:pos="709"/>
          <w:tab w:val="left" w:pos="1908"/>
          <w:tab w:val="left" w:pos="1909"/>
        </w:tabs>
        <w:autoSpaceDE w:val="0"/>
        <w:autoSpaceDN w:val="0"/>
        <w:spacing w:before="120" w:after="120" w:line="360" w:lineRule="auto"/>
        <w:jc w:val="center"/>
        <w:rPr>
          <w:rFonts w:ascii="Arial" w:eastAsia="Calibri" w:hAnsi="Arial" w:cs="Arial"/>
          <w:b/>
          <w:bCs/>
          <w:lang w:val="pt-PT"/>
        </w:rPr>
      </w:pPr>
    </w:p>
    <w:p w14:paraId="01AF06A4" w14:textId="77777777" w:rsidR="00FE7380" w:rsidRPr="00563D89" w:rsidRDefault="00FE7380" w:rsidP="002B6EBD">
      <w:pPr>
        <w:widowControl w:val="0"/>
        <w:tabs>
          <w:tab w:val="left" w:pos="709"/>
          <w:tab w:val="left" w:pos="1908"/>
          <w:tab w:val="left" w:pos="1909"/>
        </w:tabs>
        <w:autoSpaceDE w:val="0"/>
        <w:autoSpaceDN w:val="0"/>
        <w:spacing w:before="120" w:after="120" w:line="360" w:lineRule="auto"/>
        <w:jc w:val="center"/>
        <w:rPr>
          <w:rFonts w:ascii="Arial" w:eastAsia="Calibri" w:hAnsi="Arial" w:cs="Arial"/>
          <w:b/>
          <w:bCs/>
          <w:lang w:val="pt-PT"/>
        </w:rPr>
      </w:pPr>
    </w:p>
    <w:p w14:paraId="329E7F18" w14:textId="7A63ECA6" w:rsidR="00FE7380" w:rsidRPr="00563D89" w:rsidRDefault="00FE7380" w:rsidP="002B6EBD">
      <w:pPr>
        <w:widowControl w:val="0"/>
        <w:tabs>
          <w:tab w:val="left" w:pos="709"/>
          <w:tab w:val="left" w:pos="1908"/>
          <w:tab w:val="left" w:pos="1909"/>
        </w:tabs>
        <w:autoSpaceDE w:val="0"/>
        <w:autoSpaceDN w:val="0"/>
        <w:spacing w:before="120" w:after="120" w:line="360" w:lineRule="auto"/>
        <w:jc w:val="center"/>
        <w:rPr>
          <w:rFonts w:ascii="Arial" w:eastAsia="Calibri" w:hAnsi="Arial" w:cs="Arial"/>
          <w:b/>
          <w:bCs/>
          <w:lang w:val="pt-PT"/>
        </w:rPr>
      </w:pPr>
      <w:r w:rsidRPr="00563D89">
        <w:rPr>
          <w:rFonts w:ascii="Arial" w:eastAsia="Calibri" w:hAnsi="Arial" w:cs="Arial"/>
          <w:b/>
          <w:bCs/>
          <w:lang w:val="pt-PT"/>
        </w:rPr>
        <w:t>DIRETRIZES AMBIENTAIS</w:t>
      </w:r>
    </w:p>
    <w:p w14:paraId="057E9A6F" w14:textId="77777777" w:rsidR="00FE7380" w:rsidRPr="00563D89" w:rsidRDefault="00FE7380" w:rsidP="002B6EBD">
      <w:pPr>
        <w:widowControl w:val="0"/>
        <w:autoSpaceDE w:val="0"/>
        <w:autoSpaceDN w:val="0"/>
        <w:spacing w:before="120" w:after="120" w:line="360" w:lineRule="auto"/>
        <w:rPr>
          <w:rFonts w:ascii="Arial" w:eastAsia="Calibri" w:hAnsi="Arial" w:cs="Arial"/>
          <w:b/>
          <w:bCs/>
          <w:lang w:val="pt-PT"/>
        </w:rPr>
      </w:pPr>
      <w:r w:rsidRPr="00563D89">
        <w:rPr>
          <w:rFonts w:ascii="Arial" w:eastAsia="Calibri" w:hAnsi="Arial" w:cs="Arial"/>
          <w:b/>
          <w:bCs/>
          <w:lang w:val="pt-PT"/>
        </w:rPr>
        <w:br w:type="page"/>
      </w:r>
    </w:p>
    <w:p w14:paraId="3C039DD9" w14:textId="77777777" w:rsidR="00FE7380" w:rsidRPr="00563D89" w:rsidRDefault="00FE7380" w:rsidP="002B6EBD">
      <w:pPr>
        <w:spacing w:before="120" w:after="120" w:line="360" w:lineRule="auto"/>
        <w:ind w:firstLine="708"/>
        <w:jc w:val="both"/>
        <w:rPr>
          <w:rFonts w:ascii="Arial" w:hAnsi="Arial" w:cs="Arial"/>
          <w:lang w:val="pt-PT"/>
        </w:rPr>
      </w:pPr>
    </w:p>
    <w:p w14:paraId="2277AD1E" w14:textId="38535879" w:rsidR="00FE7380" w:rsidRPr="002B6EBD" w:rsidRDefault="002B6EBD" w:rsidP="002B6EBD">
      <w:pPr>
        <w:pStyle w:val="PargrafodaLista"/>
        <w:numPr>
          <w:ilvl w:val="0"/>
          <w:numId w:val="5"/>
        </w:numPr>
        <w:spacing w:before="120" w:after="120" w:line="360" w:lineRule="auto"/>
        <w:contextualSpacing w:val="0"/>
        <w:jc w:val="both"/>
        <w:rPr>
          <w:rFonts w:ascii="Arial" w:hAnsi="Arial" w:cs="Arial"/>
          <w:b/>
          <w:bCs/>
        </w:rPr>
      </w:pPr>
      <w:r w:rsidRPr="002B6EBD">
        <w:rPr>
          <w:rFonts w:ascii="Arial" w:hAnsi="Arial" w:cs="Arial"/>
          <w:b/>
          <w:bCs/>
        </w:rPr>
        <w:t>LICENCIAMENTO AMBIENTAL</w:t>
      </w:r>
    </w:p>
    <w:p w14:paraId="7CF76237" w14:textId="77777777" w:rsidR="00FE7380" w:rsidRPr="00563D89" w:rsidRDefault="00FE7380" w:rsidP="002B6EBD">
      <w:pPr>
        <w:spacing w:before="120" w:after="120" w:line="360" w:lineRule="auto"/>
        <w:jc w:val="both"/>
        <w:rPr>
          <w:rFonts w:ascii="Arial" w:hAnsi="Arial" w:cs="Arial"/>
        </w:rPr>
      </w:pPr>
    </w:p>
    <w:p w14:paraId="314303A7" w14:textId="72EFE7B2" w:rsidR="00FE7380" w:rsidRPr="00563D89" w:rsidRDefault="0041607D" w:rsidP="002B6EBD">
      <w:pPr>
        <w:spacing w:before="120" w:after="120" w:line="360" w:lineRule="auto"/>
        <w:ind w:firstLine="708"/>
        <w:jc w:val="both"/>
        <w:rPr>
          <w:rFonts w:ascii="Arial" w:hAnsi="Arial" w:cs="Arial"/>
        </w:rPr>
      </w:pPr>
      <w:r w:rsidRPr="00563D89">
        <w:rPr>
          <w:rFonts w:ascii="Arial" w:hAnsi="Arial" w:cs="Arial"/>
        </w:rPr>
        <w:t>As diretrizes ambientais foram formuladas no intuito de informar sobre os principais aspectos que deverão ser observados quando do licenciamento ambiental dos serviços relacionados ao projeto.</w:t>
      </w:r>
    </w:p>
    <w:p w14:paraId="4A7AE19D" w14:textId="47A470A4" w:rsidR="0041607D" w:rsidRPr="00563D89" w:rsidRDefault="0041607D" w:rsidP="002B6EBD">
      <w:pPr>
        <w:spacing w:before="120" w:after="120" w:line="360" w:lineRule="auto"/>
        <w:ind w:firstLine="708"/>
        <w:jc w:val="both"/>
        <w:rPr>
          <w:rFonts w:ascii="Arial" w:hAnsi="Arial" w:cs="Arial"/>
        </w:rPr>
      </w:pPr>
      <w:r w:rsidRPr="00563D89">
        <w:rPr>
          <w:rFonts w:ascii="Arial" w:hAnsi="Arial" w:cs="Arial"/>
        </w:rPr>
        <w:t>Eventual dispensa do licenciamento não isenta do cumprimento da legislação municipal, estadual e federal vigentes, bem como da obtenção das autorizações e demais documentos legalmente exigidos. O licenciamento ambiental é um procedimento administrativo destinado a licenciar atividades ou empreendimento utilizadores de recursos ambientais, efetiva ou potencialmente poluidores ou capazes, sob qualquer forma, de causar degradação ambiental. É um instrumento da Política Nacional do Meio Ambiente, cujas regras gerais estão definidas pela Lei federal nº 6.938/81.</w:t>
      </w:r>
    </w:p>
    <w:p w14:paraId="672E28F6" w14:textId="77777777" w:rsidR="0041607D" w:rsidRPr="00563D89" w:rsidRDefault="0041607D" w:rsidP="002B6EBD">
      <w:pPr>
        <w:spacing w:before="120" w:after="120" w:line="360" w:lineRule="auto"/>
        <w:ind w:firstLine="708"/>
        <w:jc w:val="both"/>
        <w:rPr>
          <w:rFonts w:ascii="Arial" w:hAnsi="Arial" w:cs="Arial"/>
        </w:rPr>
      </w:pPr>
      <w:r w:rsidRPr="00563D89">
        <w:rPr>
          <w:rFonts w:ascii="Arial" w:hAnsi="Arial" w:cs="Arial"/>
        </w:rPr>
        <w:t>Por meio do órgão consultivo e deliberativo do Sistema Nacional do Meio Ambiente (SISNAMA), o Conselho Nacional do Meio Ambiente (CONAMA), são estabelecidas resoluções em matéria ambiental no Brasil.</w:t>
      </w:r>
    </w:p>
    <w:p w14:paraId="28194DCF" w14:textId="7028A46A" w:rsidR="0041607D" w:rsidRPr="00563D89" w:rsidRDefault="0041607D" w:rsidP="002B6EBD">
      <w:pPr>
        <w:spacing w:before="120" w:after="120" w:line="360" w:lineRule="auto"/>
        <w:ind w:firstLine="708"/>
        <w:jc w:val="both"/>
        <w:rPr>
          <w:rFonts w:ascii="Arial" w:hAnsi="Arial" w:cs="Arial"/>
        </w:rPr>
      </w:pPr>
      <w:r w:rsidRPr="00563D89">
        <w:rPr>
          <w:rFonts w:ascii="Arial" w:hAnsi="Arial" w:cs="Arial"/>
        </w:rPr>
        <w:t>Em âmbito estadual, o órgão responsável no Rio Grande do Sul é o Conselho Estadual do Meio Ambiente (CONSEMA-RS), que tem por finalidade orientar as diretrizes da Política Estadual do Meio Ambiente, conforme estabelecido pelo Código Estadual do Meio Ambiente (Lei Estadual nº 11.520/2000). Compete ao CONSEMA-RS estabelecer critérios e padrões relativos ao controle e à manutenção da qualidade ambiental, além de aprovar e expedir resoluções regulamentadoras para a gestão sustentável dos recursos naturais no estado.</w:t>
      </w:r>
    </w:p>
    <w:p w14:paraId="1A604051" w14:textId="779F0573" w:rsidR="0041607D" w:rsidRPr="00563D89" w:rsidRDefault="0041607D" w:rsidP="002B6EBD">
      <w:pPr>
        <w:spacing w:before="120" w:after="120" w:line="360" w:lineRule="auto"/>
        <w:ind w:firstLine="708"/>
        <w:jc w:val="both"/>
        <w:rPr>
          <w:rFonts w:ascii="Arial" w:hAnsi="Arial" w:cs="Arial"/>
        </w:rPr>
      </w:pPr>
      <w:r w:rsidRPr="00563D89">
        <w:rPr>
          <w:rFonts w:ascii="Arial" w:hAnsi="Arial" w:cs="Arial"/>
        </w:rPr>
        <w:t>Atualmente, no Rio Grande do Sul, a Resolução CONSEMA nº 372/2018 é responsável por definir as atividades passíveis de licenciamento ambiental no estado. Essa norma estabelece os procedimentos e os estudos ambientais necessários, considerando critérios como porte, potencial poluidor e natureza da atividade ou empreendimento, em conformidade com a Política Estadual do Meio Ambiente.</w:t>
      </w:r>
    </w:p>
    <w:p w14:paraId="7D8A8160" w14:textId="39E47D67" w:rsidR="0041607D" w:rsidRPr="00563D89" w:rsidRDefault="0041607D" w:rsidP="002B6EBD">
      <w:pPr>
        <w:spacing w:before="120" w:after="120" w:line="360" w:lineRule="auto"/>
        <w:ind w:firstLine="708"/>
        <w:jc w:val="both"/>
        <w:rPr>
          <w:rFonts w:ascii="Arial" w:hAnsi="Arial" w:cs="Arial"/>
        </w:rPr>
      </w:pPr>
      <w:r w:rsidRPr="00563D89">
        <w:rPr>
          <w:rFonts w:ascii="Arial" w:hAnsi="Arial" w:cs="Arial"/>
        </w:rPr>
        <w:lastRenderedPageBreak/>
        <w:t>No Rio Grande do Sul, o órgão responsável pelo licenciamento ambiental é a Fundação Estadual de Proteção Ambiental (FEPAM). A FEPAM é responsável pela análise e emissão das licenças ambientais para atividades que causem impacto em nível estadual. No entanto, quando o impacto ambiental for de âmbito local, o licenciamento deverá ser realizado pelo órgão ambiental municipal competente, conforme as diretrizes estabelecidas pela legislação vigente.</w:t>
      </w:r>
    </w:p>
    <w:p w14:paraId="0D86ED29" w14:textId="7898832F" w:rsidR="009749F6" w:rsidRPr="00563D89" w:rsidRDefault="009749F6" w:rsidP="002B6EBD">
      <w:pPr>
        <w:spacing w:before="120" w:after="120" w:line="360" w:lineRule="auto"/>
        <w:ind w:firstLine="708"/>
        <w:jc w:val="both"/>
        <w:rPr>
          <w:rFonts w:ascii="Arial" w:hAnsi="Arial" w:cs="Arial"/>
        </w:rPr>
      </w:pPr>
      <w:r w:rsidRPr="00563D89">
        <w:rPr>
          <w:rFonts w:ascii="Arial" w:hAnsi="Arial" w:cs="Arial"/>
        </w:rPr>
        <w:t xml:space="preserve">No município de Erechim, Rio Grande do Sul, o órgão responsável por licenciar essas atividades é a Secretaria Municipal de Meio Ambiente (SMMA), que atua na gestão ambiental local, garantindo o cumprimento da legislação e a proteção dos recursos naturais no âmbito municipal.  Os empreendimentos e atividades que causem ou possam causar impacto de âmbito local, cuja competência de licenciamento é municipal, constam em destaque no anexo I desta do </w:t>
      </w:r>
      <w:proofErr w:type="spellStart"/>
      <w:r w:rsidRPr="00563D89">
        <w:rPr>
          <w:rFonts w:ascii="Arial" w:hAnsi="Arial" w:cs="Arial"/>
        </w:rPr>
        <w:t>Art</w:t>
      </w:r>
      <w:proofErr w:type="spellEnd"/>
      <w:r w:rsidRPr="00563D89">
        <w:rPr>
          <w:rFonts w:ascii="Arial" w:hAnsi="Arial" w:cs="Arial"/>
        </w:rPr>
        <w:t xml:space="preserve"> 2 da Resolução. CONSEMA nº 372/2018</w:t>
      </w:r>
    </w:p>
    <w:p w14:paraId="0C13BFFC" w14:textId="78322F07" w:rsidR="0041607D" w:rsidRPr="00563D89" w:rsidRDefault="00FF6156" w:rsidP="002B6EBD">
      <w:pPr>
        <w:spacing w:before="120" w:after="120" w:line="360" w:lineRule="auto"/>
        <w:ind w:firstLine="708"/>
        <w:jc w:val="both"/>
        <w:rPr>
          <w:rFonts w:ascii="Arial" w:hAnsi="Arial" w:cs="Arial"/>
        </w:rPr>
      </w:pPr>
      <w:r w:rsidRPr="00563D89">
        <w:rPr>
          <w:rFonts w:ascii="Arial" w:hAnsi="Arial" w:cs="Arial"/>
        </w:rPr>
        <w:t>No Rio Grande do Sul, o processo de licenciamento ambiental segue as diretrizes da Resolução CONSEMA nº 372/2018 e pode ocorrer de forma simplificada ou trifásica, conforme as características e impactos da atividade. Na modalidade simplificada, o licenciamento pode ser realizado por meio da Licença Ambiental por Adesão e Compromisso (LAC) ou da Autorização Ambiental (</w:t>
      </w:r>
      <w:proofErr w:type="spellStart"/>
      <w:r w:rsidRPr="00563D89">
        <w:rPr>
          <w:rFonts w:ascii="Arial" w:hAnsi="Arial" w:cs="Arial"/>
        </w:rPr>
        <w:t>AuA</w:t>
      </w:r>
      <w:proofErr w:type="spellEnd"/>
      <w:r w:rsidRPr="00563D89">
        <w:rPr>
          <w:rFonts w:ascii="Arial" w:hAnsi="Arial" w:cs="Arial"/>
        </w:rPr>
        <w:t xml:space="preserve">), aplicáveis a empreendimentos de menor impacto ambiental. Já na modalidade trifásica, o processo ocorre em três etapas: a Licença Prévia (LP), que avalia a viabilidade ambiental do projeto e sua localização; a Licença de Instalação (LI), que autoriza a implantação do empreendimento com base nos planos e projetos aprovados; e a Licença de Operação (LO), que permite o funcionamento da atividade, desde que atendidas todas as exigências ambientais estabelecidas nas fases anteriores. </w:t>
      </w:r>
    </w:p>
    <w:p w14:paraId="68D96CDC" w14:textId="0C9EAB26" w:rsidR="00FF6156" w:rsidRPr="00563D89" w:rsidRDefault="00FF6156" w:rsidP="002B6EBD">
      <w:pPr>
        <w:spacing w:before="120" w:after="120" w:line="360" w:lineRule="auto"/>
        <w:ind w:firstLine="708"/>
        <w:jc w:val="both"/>
        <w:rPr>
          <w:rFonts w:ascii="Arial" w:hAnsi="Arial" w:cs="Arial"/>
        </w:rPr>
      </w:pPr>
      <w:r w:rsidRPr="00563D89">
        <w:rPr>
          <w:rFonts w:ascii="Arial" w:hAnsi="Arial" w:cs="Arial"/>
        </w:rPr>
        <w:t>Segue abaixo a descrição de cada uma das modalidades, proporcionando uma compreensão mais abrangente do processo de licenciamento ambiental em vigor no Rio Grande do sul:</w:t>
      </w:r>
    </w:p>
    <w:p w14:paraId="7D6ED6A4" w14:textId="77777777" w:rsidR="004A690B" w:rsidRPr="00563D89" w:rsidRDefault="004A690B" w:rsidP="002B6EBD">
      <w:pPr>
        <w:pStyle w:val="PargrafodaLista"/>
        <w:numPr>
          <w:ilvl w:val="0"/>
          <w:numId w:val="1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563D89">
        <w:rPr>
          <w:rFonts w:ascii="Arial" w:hAnsi="Arial" w:cs="Arial"/>
          <w:b/>
          <w:bCs/>
        </w:rPr>
        <w:t>Autorização Ambiental (</w:t>
      </w:r>
      <w:proofErr w:type="spellStart"/>
      <w:r w:rsidRPr="00563D89">
        <w:rPr>
          <w:rFonts w:ascii="Arial" w:hAnsi="Arial" w:cs="Arial"/>
          <w:b/>
          <w:bCs/>
        </w:rPr>
        <w:t>AuA</w:t>
      </w:r>
      <w:proofErr w:type="spellEnd"/>
      <w:r w:rsidRPr="00563D89">
        <w:rPr>
          <w:rFonts w:ascii="Arial" w:hAnsi="Arial" w:cs="Arial"/>
          <w:b/>
          <w:bCs/>
        </w:rPr>
        <w:t>)</w:t>
      </w:r>
      <w:r w:rsidRPr="00563D89">
        <w:rPr>
          <w:rFonts w:ascii="Arial" w:hAnsi="Arial" w:cs="Arial"/>
        </w:rPr>
        <w:t xml:space="preserve">: Instrumento de licenciamento ambiental simplificado, previsto na Lei nº 14.675/2009, constituído por um único ato, com prazo de validade de até 04 (quatro) anos. </w:t>
      </w:r>
      <w:r w:rsidRPr="00563D89">
        <w:rPr>
          <w:rFonts w:ascii="Arial" w:hAnsi="Arial" w:cs="Arial"/>
        </w:rPr>
        <w:lastRenderedPageBreak/>
        <w:t>Aprova a localização e concepção do empreendimento ou atividade, bem como sua implantação e operação, de acordo com os controles ambientais aplicáveis a serem definidos pelo órgão ambiental licenciador.</w:t>
      </w:r>
    </w:p>
    <w:p w14:paraId="4D1075E8" w14:textId="202D572D" w:rsidR="00FF6156" w:rsidRPr="00563D89" w:rsidRDefault="004A690B" w:rsidP="002B6EBD">
      <w:pPr>
        <w:pStyle w:val="PargrafodaLista"/>
        <w:numPr>
          <w:ilvl w:val="0"/>
          <w:numId w:val="1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563D89">
        <w:rPr>
          <w:rFonts w:ascii="Arial" w:hAnsi="Arial" w:cs="Arial"/>
          <w:b/>
          <w:bCs/>
        </w:rPr>
        <w:t>Licença Ambiental por Compromisso (LAC)</w:t>
      </w:r>
      <w:r w:rsidRPr="00563D89">
        <w:rPr>
          <w:rFonts w:ascii="Arial" w:hAnsi="Arial" w:cs="Arial"/>
        </w:rPr>
        <w:t>: documento de licenciamento, preferencialmente obtido por meio eletrônico, em uma única etapa, por meio de declaração de compromisso do empreendedor aos critérios e pré-condições estabelecidas pelo órgão ambiental licenciador para a instalação e operação do empreendimento ou atividade. Possui prazo de validade de até 04 (quatro) anos.</w:t>
      </w:r>
    </w:p>
    <w:p w14:paraId="6B46C434" w14:textId="77777777" w:rsidR="004A690B" w:rsidRPr="00563D89" w:rsidRDefault="004A690B" w:rsidP="002B6EBD">
      <w:pPr>
        <w:pStyle w:val="PargrafodaLista"/>
        <w:numPr>
          <w:ilvl w:val="0"/>
          <w:numId w:val="1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563D89">
        <w:rPr>
          <w:rFonts w:ascii="Arial" w:hAnsi="Arial" w:cs="Arial"/>
          <w:b/>
          <w:bCs/>
        </w:rPr>
        <w:t>Licença Ambiental Prévia (LAP):</w:t>
      </w:r>
      <w:r w:rsidRPr="00563D89">
        <w:rPr>
          <w:rFonts w:ascii="Arial" w:hAnsi="Arial" w:cs="Arial"/>
        </w:rPr>
        <w:t xml:space="preserve"> Primeira licença a ser solicitada nos processos de licenciamento ambiental trifásico. Esta é concedida na fase preliminar do planejamento do empreendimento ou atividade aprovando sua localização e concepção, atestando a viabilidade ambiental e estabelecendo os requisitos básicos e condicionantes a serem atendidos nas próximas fases de sua implementação. Possui validade máxima de 5 anos e não há possibilidade de renovação da LAP, entretanto pode haver ampliação.</w:t>
      </w:r>
    </w:p>
    <w:p w14:paraId="14E1ED1D" w14:textId="77777777" w:rsidR="004A690B" w:rsidRPr="00563D89" w:rsidRDefault="004A690B" w:rsidP="002B6EBD">
      <w:pPr>
        <w:pStyle w:val="PargrafodaLista"/>
        <w:numPr>
          <w:ilvl w:val="0"/>
          <w:numId w:val="1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563D89">
        <w:rPr>
          <w:rFonts w:ascii="Arial" w:hAnsi="Arial" w:cs="Arial"/>
          <w:b/>
          <w:bCs/>
        </w:rPr>
        <w:t>Licença Ambiental de Instalação (LAI):</w:t>
      </w:r>
      <w:r w:rsidRPr="00563D89">
        <w:rPr>
          <w:rFonts w:ascii="Arial" w:hAnsi="Arial" w:cs="Arial"/>
        </w:rPr>
        <w:t xml:space="preserve"> Após a aprovação da LAP, a próxima licença a ser solicitada é a LAI, que autoriza a instalação do empreendimento conforme às especificações constantes dos planos, programas e projetos aprovados, incluindo as medidas de controle ambiental, e demais condicionantes. Possui validade máxima de 6 anos, com possibilidade de renovação e ampliação. A renovação deve ser requerida com antecedência mínima de 120 (cento e vinte) dias da expiração do prazo de validade, fixado na respectiva licença.</w:t>
      </w:r>
    </w:p>
    <w:p w14:paraId="58B3C7F4" w14:textId="3A522C81" w:rsidR="004A690B" w:rsidRPr="00563D89" w:rsidRDefault="004A690B" w:rsidP="002B6EBD">
      <w:pPr>
        <w:pStyle w:val="PargrafodaLista"/>
        <w:numPr>
          <w:ilvl w:val="0"/>
          <w:numId w:val="1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563D89">
        <w:rPr>
          <w:rFonts w:ascii="Arial" w:hAnsi="Arial" w:cs="Arial"/>
          <w:b/>
          <w:bCs/>
        </w:rPr>
        <w:t xml:space="preserve">Licença Ambiental de Operação (LAO): </w:t>
      </w:r>
      <w:r w:rsidRPr="00563D89">
        <w:rPr>
          <w:rFonts w:ascii="Arial" w:hAnsi="Arial" w:cs="Arial"/>
        </w:rPr>
        <w:t xml:space="preserve">Após a análise e emissão da LAI, a última licença a ser solicitada é a Licença Ambiental de Operação (LAO), que autoriza a operação do </w:t>
      </w:r>
      <w:r w:rsidRPr="00563D89">
        <w:rPr>
          <w:rFonts w:ascii="Arial" w:hAnsi="Arial" w:cs="Arial"/>
        </w:rPr>
        <w:lastRenderedPageBreak/>
        <w:t>empreendimento, após a verificação do efetivo cumprimento das licenças anteriores, com as medidas de controle ambiental e condicionantes determinados pela operação. Possui validade mínima de 4 anos e máxima de 10 anos, com possibilidade de renovação e ampliação. A renovação deve ser requerida com antecedência mínima de 120 (cento e vinte) dias da expiração do prazo de validade, fixado na respectiva licença. Para cada fase deve-se ser solicita a respectiva LAO, considerando a entrega da documentação necessária para a obtenção da licença.</w:t>
      </w:r>
    </w:p>
    <w:p w14:paraId="0565304D" w14:textId="037C7600" w:rsidR="004A690B" w:rsidRPr="00563D89" w:rsidRDefault="004A690B" w:rsidP="002B6EBD">
      <w:pPr>
        <w:spacing w:before="120" w:after="120" w:line="360" w:lineRule="auto"/>
        <w:ind w:firstLine="708"/>
        <w:jc w:val="both"/>
        <w:rPr>
          <w:rFonts w:ascii="Arial" w:hAnsi="Arial" w:cs="Arial"/>
        </w:rPr>
      </w:pPr>
      <w:r w:rsidRPr="00563D89">
        <w:rPr>
          <w:rFonts w:ascii="Arial" w:hAnsi="Arial" w:cs="Arial"/>
        </w:rPr>
        <w:t>São Passíveis de licenciamento ambiental as atividades objeto deste estudo, conforme RESOLUÇÃO CONSEMA N° 372/2018:</w:t>
      </w:r>
    </w:p>
    <w:p w14:paraId="5B834B86" w14:textId="77777777" w:rsidR="00C06290" w:rsidRPr="00563D89" w:rsidRDefault="00C06290" w:rsidP="002B6EBD">
      <w:pPr>
        <w:spacing w:before="120" w:after="120" w:line="360" w:lineRule="auto"/>
        <w:ind w:firstLine="708"/>
        <w:jc w:val="both"/>
        <w:rPr>
          <w:rFonts w:ascii="Arial" w:hAnsi="Arial" w:cs="Arial"/>
        </w:rPr>
      </w:pPr>
    </w:p>
    <w:p w14:paraId="27CB3521" w14:textId="6CEE1793" w:rsidR="007B4E69" w:rsidRPr="00563D89" w:rsidRDefault="007B4E69" w:rsidP="002B6EBD">
      <w:pPr>
        <w:pStyle w:val="PargrafodaLista"/>
        <w:numPr>
          <w:ilvl w:val="0"/>
          <w:numId w:val="2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563D89">
        <w:rPr>
          <w:rFonts w:ascii="Arial" w:hAnsi="Arial" w:cs="Arial"/>
        </w:rPr>
        <w:t>Captação de água superficial ou subterrânea para abastecimento público;</w:t>
      </w:r>
    </w:p>
    <w:p w14:paraId="39C2014A" w14:textId="1CADF5DB" w:rsidR="007B4E69" w:rsidRPr="00563D89" w:rsidRDefault="007B4E69" w:rsidP="002B6EBD">
      <w:pPr>
        <w:pStyle w:val="PargrafodaLista"/>
        <w:numPr>
          <w:ilvl w:val="0"/>
          <w:numId w:val="2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563D89">
        <w:rPr>
          <w:rFonts w:ascii="Arial" w:hAnsi="Arial" w:cs="Arial"/>
        </w:rPr>
        <w:t>Estações de tratamento de água (</w:t>
      </w:r>
      <w:proofErr w:type="spellStart"/>
      <w:r w:rsidRPr="00563D89">
        <w:rPr>
          <w:rFonts w:ascii="Arial" w:hAnsi="Arial" w:cs="Arial"/>
        </w:rPr>
        <w:t>ETAs</w:t>
      </w:r>
      <w:proofErr w:type="spellEnd"/>
      <w:r w:rsidRPr="00563D89">
        <w:rPr>
          <w:rFonts w:ascii="Arial" w:hAnsi="Arial" w:cs="Arial"/>
        </w:rPr>
        <w:t>);</w:t>
      </w:r>
    </w:p>
    <w:p w14:paraId="0F7207A2" w14:textId="79BD7996" w:rsidR="007B4E69" w:rsidRPr="00563D89" w:rsidRDefault="007B4E69" w:rsidP="002B6EBD">
      <w:pPr>
        <w:pStyle w:val="PargrafodaLista"/>
        <w:numPr>
          <w:ilvl w:val="0"/>
          <w:numId w:val="2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563D89">
        <w:rPr>
          <w:rFonts w:ascii="Arial" w:hAnsi="Arial" w:cs="Arial"/>
        </w:rPr>
        <w:t>Sistemas de reservação e distribuição de água tratada;</w:t>
      </w:r>
    </w:p>
    <w:p w14:paraId="2A7A4283" w14:textId="71E96273" w:rsidR="007B4E69" w:rsidRPr="00563D89" w:rsidRDefault="007B4E69" w:rsidP="002B6EBD">
      <w:pPr>
        <w:pStyle w:val="PargrafodaLista"/>
        <w:numPr>
          <w:ilvl w:val="0"/>
          <w:numId w:val="2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563D89">
        <w:rPr>
          <w:rFonts w:ascii="Arial" w:hAnsi="Arial" w:cs="Arial"/>
        </w:rPr>
        <w:t>Estações de tratamento de esgoto (ETEs);</w:t>
      </w:r>
    </w:p>
    <w:p w14:paraId="2F566805" w14:textId="4DE98B88" w:rsidR="007B4E69" w:rsidRPr="00563D89" w:rsidRDefault="007B4E69" w:rsidP="002B6EBD">
      <w:pPr>
        <w:pStyle w:val="PargrafodaLista"/>
        <w:numPr>
          <w:ilvl w:val="0"/>
          <w:numId w:val="2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563D89">
        <w:rPr>
          <w:rFonts w:ascii="Arial" w:hAnsi="Arial" w:cs="Arial"/>
        </w:rPr>
        <w:t>Sistemas de coleta e transporte de esgoto sanitário;</w:t>
      </w:r>
    </w:p>
    <w:p w14:paraId="25B900DF" w14:textId="28E6C468" w:rsidR="00C06290" w:rsidRPr="00563D89" w:rsidRDefault="007B4E69" w:rsidP="002B6EBD">
      <w:pPr>
        <w:pStyle w:val="PargrafodaLista"/>
        <w:numPr>
          <w:ilvl w:val="0"/>
          <w:numId w:val="2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563D89">
        <w:rPr>
          <w:rFonts w:ascii="Arial" w:hAnsi="Arial" w:cs="Arial"/>
        </w:rPr>
        <w:t>Disposição final de efluentes tratados em corpos hídricos.</w:t>
      </w:r>
    </w:p>
    <w:p w14:paraId="34E1924A" w14:textId="68997B81" w:rsidR="007B4E69" w:rsidRPr="00563D89" w:rsidRDefault="004D31B1" w:rsidP="002B6EBD">
      <w:pPr>
        <w:spacing w:before="120" w:after="120" w:line="360" w:lineRule="auto"/>
        <w:ind w:firstLine="708"/>
        <w:jc w:val="both"/>
        <w:rPr>
          <w:rFonts w:ascii="Arial" w:hAnsi="Arial" w:cs="Arial"/>
        </w:rPr>
      </w:pPr>
      <w:r w:rsidRPr="00563D89">
        <w:rPr>
          <w:rFonts w:ascii="Arial" w:hAnsi="Arial" w:cs="Arial"/>
        </w:rPr>
        <w:t>Todos os empreendimentos que necessitam de supressão de vegetação no Rio Grande do Sul devem obter autorização por meio de um instrumento específico, a Autorização de Supressão de Vegetação (ASV), conforme estabelecido pela Lei Federal nº 12.651/2012 (Código Florestal), Lei Federal nº 11.428/2006 (Lei da Mata Atlântica) e Decreto Federal nº 6.660/2008. Além disso, devem ser observadas as diretrizes da Lei Estadual nº 9.519/1992, que dispõe sobre a Política Florestal do Estado, e da Resolução CONSEMA nº 279/2018, que estabelece critérios e procedimentos para a supressão de vegetação nativa no estado. A autorização será concedida pela Fundação Estadual de Proteção Ambiental (FEPAM) ou pelo órgão ambiental municipal competente, conforme a abrangência e o impacto ambiental do empreendimento.</w:t>
      </w:r>
    </w:p>
    <w:p w14:paraId="7521EFD9" w14:textId="1CB2FF73" w:rsidR="004D31B1" w:rsidRPr="00563D89" w:rsidRDefault="004D31B1" w:rsidP="002B6EBD">
      <w:pPr>
        <w:spacing w:before="120" w:after="120" w:line="360" w:lineRule="auto"/>
        <w:ind w:firstLine="708"/>
        <w:jc w:val="both"/>
        <w:rPr>
          <w:rFonts w:ascii="Arial" w:hAnsi="Arial" w:cs="Arial"/>
        </w:rPr>
      </w:pPr>
      <w:r w:rsidRPr="00563D89">
        <w:rPr>
          <w:rFonts w:ascii="Arial" w:hAnsi="Arial" w:cs="Arial"/>
        </w:rPr>
        <w:lastRenderedPageBreak/>
        <w:t>Os estudos ambientais exigidos são categorizados de acordo com a natureza da atividade e o porte do empreendimento, sendo mencionados na RESOLUÇÂO CONSEMA Nº 372/2018, compreendendo:</w:t>
      </w:r>
    </w:p>
    <w:p w14:paraId="188E9AB4" w14:textId="77777777" w:rsidR="004D31B1" w:rsidRPr="00563D89" w:rsidRDefault="004D31B1" w:rsidP="002B6EBD">
      <w:pPr>
        <w:spacing w:before="120" w:after="120" w:line="360" w:lineRule="auto"/>
        <w:ind w:firstLine="708"/>
        <w:jc w:val="both"/>
        <w:rPr>
          <w:rFonts w:ascii="Arial" w:hAnsi="Arial" w:cs="Arial"/>
        </w:rPr>
      </w:pPr>
    </w:p>
    <w:p w14:paraId="737731E2" w14:textId="53C6C539" w:rsidR="004D31B1" w:rsidRPr="00563D89" w:rsidRDefault="004D31B1" w:rsidP="002B6EBD">
      <w:pPr>
        <w:pStyle w:val="PargrafodaLista"/>
        <w:numPr>
          <w:ilvl w:val="0"/>
          <w:numId w:val="4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563D89">
        <w:rPr>
          <w:rFonts w:ascii="Arial" w:hAnsi="Arial" w:cs="Arial"/>
          <w:b/>
          <w:bCs/>
        </w:rPr>
        <w:t>Estudo de Impacto Ambiental (EIA):</w:t>
      </w:r>
      <w:r w:rsidRPr="00563D89">
        <w:rPr>
          <w:rFonts w:ascii="Arial" w:hAnsi="Arial" w:cs="Arial"/>
        </w:rPr>
        <w:t xml:space="preserve"> Análise detalhada dos possíveis impactos ambientais de um empreendimento ou atividade, considerando os meios físico, biótico e socioeconômico.</w:t>
      </w:r>
    </w:p>
    <w:p w14:paraId="25FB2AEA" w14:textId="77777777" w:rsidR="004D31B1" w:rsidRPr="00563D89" w:rsidRDefault="004D31B1" w:rsidP="002B6EBD">
      <w:pPr>
        <w:pStyle w:val="PargrafodaLista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563D89">
        <w:rPr>
          <w:rFonts w:ascii="Arial" w:hAnsi="Arial" w:cs="Arial"/>
          <w:b/>
          <w:bCs/>
        </w:rPr>
        <w:t>Relatório de Impacto Ambiental (RIMA):</w:t>
      </w:r>
      <w:r w:rsidRPr="00563D89">
        <w:rPr>
          <w:rFonts w:ascii="Arial" w:hAnsi="Arial" w:cs="Arial"/>
        </w:rPr>
        <w:t xml:space="preserve"> Documento que apresenta de forma objetiva e acessível as conclusões do EIA, destinado à compreensão pública.</w:t>
      </w:r>
    </w:p>
    <w:p w14:paraId="2AB31E9B" w14:textId="77777777" w:rsidR="004D31B1" w:rsidRPr="00563D89" w:rsidRDefault="004D31B1" w:rsidP="002B6EBD">
      <w:pPr>
        <w:pStyle w:val="PargrafodaLista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563D89">
        <w:rPr>
          <w:rFonts w:ascii="Arial" w:hAnsi="Arial" w:cs="Arial"/>
          <w:b/>
          <w:bCs/>
        </w:rPr>
        <w:t>Relatório Ambiental Simplificado (RAS):</w:t>
      </w:r>
      <w:r w:rsidRPr="00563D89">
        <w:rPr>
          <w:rFonts w:ascii="Arial" w:hAnsi="Arial" w:cs="Arial"/>
        </w:rPr>
        <w:t xml:space="preserve"> Estudo mais conciso aplicado a empreendimentos de menor porte ou impacto ambiental reduzido.</w:t>
      </w:r>
    </w:p>
    <w:p w14:paraId="75BDCEB1" w14:textId="77777777" w:rsidR="004D31B1" w:rsidRPr="00563D89" w:rsidRDefault="004D31B1" w:rsidP="002B6EBD">
      <w:pPr>
        <w:pStyle w:val="PargrafodaLista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563D89">
        <w:rPr>
          <w:rFonts w:ascii="Arial" w:hAnsi="Arial" w:cs="Arial"/>
          <w:b/>
          <w:bCs/>
        </w:rPr>
        <w:t>Plano de Controle Ambiental (PCA):</w:t>
      </w:r>
      <w:r w:rsidRPr="00563D89">
        <w:rPr>
          <w:rFonts w:ascii="Arial" w:hAnsi="Arial" w:cs="Arial"/>
        </w:rPr>
        <w:t xml:space="preserve"> Conjunto de medidas mitigadoras e de controle dos impactos ambientais identificados.</w:t>
      </w:r>
    </w:p>
    <w:p w14:paraId="1B1DB6F5" w14:textId="77777777" w:rsidR="004D31B1" w:rsidRPr="00563D89" w:rsidRDefault="004D31B1" w:rsidP="002B6EBD">
      <w:pPr>
        <w:pStyle w:val="PargrafodaLista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563D89">
        <w:rPr>
          <w:rFonts w:ascii="Arial" w:hAnsi="Arial" w:cs="Arial"/>
          <w:b/>
          <w:bCs/>
        </w:rPr>
        <w:t>Relatório de Controle Ambiental (RCA):</w:t>
      </w:r>
      <w:r w:rsidRPr="00563D89">
        <w:rPr>
          <w:rFonts w:ascii="Arial" w:hAnsi="Arial" w:cs="Arial"/>
        </w:rPr>
        <w:t xml:space="preserve"> Documento que avalia a eficácia das medidas de controle ambiental implementadas.</w:t>
      </w:r>
    </w:p>
    <w:p w14:paraId="54E84F35" w14:textId="77777777" w:rsidR="004D31B1" w:rsidRPr="00563D89" w:rsidRDefault="004D31B1" w:rsidP="002B6EBD">
      <w:pPr>
        <w:pStyle w:val="PargrafodaLista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563D89">
        <w:rPr>
          <w:rFonts w:ascii="Arial" w:hAnsi="Arial" w:cs="Arial"/>
          <w:b/>
          <w:bCs/>
        </w:rPr>
        <w:t>Plano de Recuperação de Áreas Degradadas (PRAD):</w:t>
      </w:r>
      <w:r w:rsidRPr="00563D89">
        <w:rPr>
          <w:rFonts w:ascii="Arial" w:hAnsi="Arial" w:cs="Arial"/>
        </w:rPr>
        <w:t xml:space="preserve"> Estratégia para restaurar áreas afetadas por atividades degradadoras.</w:t>
      </w:r>
    </w:p>
    <w:p w14:paraId="29646342" w14:textId="77777777" w:rsidR="004D31B1" w:rsidRPr="00563D89" w:rsidRDefault="004D31B1" w:rsidP="002B6EBD">
      <w:pPr>
        <w:pStyle w:val="PargrafodaLista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563D89">
        <w:rPr>
          <w:rFonts w:ascii="Arial" w:hAnsi="Arial" w:cs="Arial"/>
          <w:b/>
          <w:bCs/>
        </w:rPr>
        <w:t>Estudo de Viabilidade Ambiental (EVA):</w:t>
      </w:r>
      <w:r w:rsidRPr="00563D89">
        <w:rPr>
          <w:rFonts w:ascii="Arial" w:hAnsi="Arial" w:cs="Arial"/>
        </w:rPr>
        <w:t xml:space="preserve"> Análise preliminar da viabilidade ambiental de um projeto ou atividade.</w:t>
      </w:r>
    </w:p>
    <w:p w14:paraId="5A092D92" w14:textId="4985A8B4" w:rsidR="004D31B1" w:rsidRPr="00563D89" w:rsidRDefault="004D31B1" w:rsidP="002B6EBD">
      <w:pPr>
        <w:pStyle w:val="PargrafodaLista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563D89">
        <w:rPr>
          <w:rFonts w:ascii="Arial" w:hAnsi="Arial" w:cs="Arial"/>
          <w:b/>
          <w:bCs/>
        </w:rPr>
        <w:t>Estudo de Impacto de Vizinhança (EIV)</w:t>
      </w:r>
      <w:r w:rsidRPr="00563D89">
        <w:rPr>
          <w:rFonts w:ascii="Arial" w:hAnsi="Arial" w:cs="Arial"/>
        </w:rPr>
        <w:t>: Avaliação dos efeitos de um empreendimento sobre a comunidade local.</w:t>
      </w:r>
    </w:p>
    <w:p w14:paraId="0B6D14AA" w14:textId="77777777" w:rsidR="0001364D" w:rsidRPr="00563D89" w:rsidRDefault="0001364D" w:rsidP="002B6EBD">
      <w:pPr>
        <w:spacing w:before="120" w:after="120" w:line="360" w:lineRule="auto"/>
        <w:jc w:val="both"/>
        <w:rPr>
          <w:rFonts w:ascii="Arial" w:hAnsi="Arial" w:cs="Arial"/>
        </w:rPr>
      </w:pPr>
    </w:p>
    <w:p w14:paraId="3217ABF2" w14:textId="70129CE0" w:rsidR="004D3D59" w:rsidRPr="002B6EBD" w:rsidRDefault="002B6EBD" w:rsidP="002B6EBD">
      <w:pPr>
        <w:pStyle w:val="PargrafodaLista"/>
        <w:numPr>
          <w:ilvl w:val="0"/>
          <w:numId w:val="5"/>
        </w:numPr>
        <w:spacing w:before="120" w:after="120" w:line="360" w:lineRule="auto"/>
        <w:contextualSpacing w:val="0"/>
        <w:jc w:val="both"/>
        <w:rPr>
          <w:rFonts w:ascii="Arial" w:hAnsi="Arial" w:cs="Arial"/>
          <w:b/>
          <w:bCs/>
        </w:rPr>
      </w:pPr>
      <w:r w:rsidRPr="002B6EBD">
        <w:rPr>
          <w:rFonts w:ascii="Arial" w:hAnsi="Arial" w:cs="Arial"/>
          <w:b/>
          <w:bCs/>
        </w:rPr>
        <w:t>OUTORGAS</w:t>
      </w:r>
    </w:p>
    <w:p w14:paraId="21554EE3" w14:textId="77777777" w:rsidR="004D3D59" w:rsidRPr="00563D89" w:rsidRDefault="004D3D59" w:rsidP="002B6EBD">
      <w:pPr>
        <w:spacing w:before="120" w:after="120" w:line="360" w:lineRule="auto"/>
        <w:jc w:val="both"/>
        <w:rPr>
          <w:rFonts w:ascii="Arial" w:hAnsi="Arial" w:cs="Arial"/>
        </w:rPr>
      </w:pPr>
    </w:p>
    <w:p w14:paraId="47F9CDA3" w14:textId="0AAB4339" w:rsidR="004D3D59" w:rsidRPr="00563D89" w:rsidRDefault="004D3D59" w:rsidP="002B6EBD">
      <w:pPr>
        <w:spacing w:before="120" w:after="120" w:line="360" w:lineRule="auto"/>
        <w:jc w:val="both"/>
        <w:rPr>
          <w:rFonts w:ascii="Arial" w:hAnsi="Arial" w:cs="Arial"/>
        </w:rPr>
      </w:pPr>
      <w:r w:rsidRPr="00563D89">
        <w:rPr>
          <w:rFonts w:ascii="Arial" w:hAnsi="Arial" w:cs="Arial"/>
        </w:rPr>
        <w:t>O Sistema de Outorga de Água do Rio Grande do Sul - SIOUT RS deve ser acessado via WEB, através de Login e senha previamente cadastrados no próprio sistema.</w:t>
      </w:r>
    </w:p>
    <w:p w14:paraId="16B0854F" w14:textId="6A9D933F" w:rsidR="00917224" w:rsidRPr="00563D89" w:rsidRDefault="00917224" w:rsidP="002B6EBD">
      <w:pPr>
        <w:spacing w:before="120" w:after="120" w:line="360" w:lineRule="auto"/>
        <w:jc w:val="both"/>
        <w:rPr>
          <w:rFonts w:ascii="Arial" w:hAnsi="Arial" w:cs="Arial"/>
        </w:rPr>
      </w:pPr>
      <w:r w:rsidRPr="00563D89">
        <w:rPr>
          <w:rFonts w:ascii="Arial" w:hAnsi="Arial" w:cs="Arial"/>
        </w:rPr>
        <w:lastRenderedPageBreak/>
        <w:t>Qualquer atividade relacionada a intervenções em recursos hídricos deve ser realizada através do SIOUT RS, conforme estabelece Portaria SEMA nº 110, de 30 de agosto de 2018, que institui a obrigatoriedade do SIOUT RS para os procedimentos administrativos relacionados ao uso dos recursos hídricos sob a gestão do Estado do Rio Grande do Sul.</w:t>
      </w:r>
    </w:p>
    <w:p w14:paraId="6C95E368" w14:textId="36017A8C" w:rsidR="00917224" w:rsidRPr="00563D89" w:rsidRDefault="004D3D59" w:rsidP="002B6EBD">
      <w:pPr>
        <w:spacing w:before="120" w:after="120" w:line="360" w:lineRule="auto"/>
        <w:jc w:val="both"/>
        <w:rPr>
          <w:rFonts w:ascii="Arial" w:hAnsi="Arial" w:cs="Arial"/>
        </w:rPr>
      </w:pPr>
      <w:r w:rsidRPr="00563D89">
        <w:rPr>
          <w:rFonts w:ascii="Arial" w:hAnsi="Arial" w:cs="Arial"/>
        </w:rPr>
        <w:t xml:space="preserve">É responsabilidade da </w:t>
      </w:r>
      <w:r w:rsidR="00917224" w:rsidRPr="00563D89">
        <w:rPr>
          <w:rFonts w:ascii="Arial" w:hAnsi="Arial" w:cs="Arial"/>
        </w:rPr>
        <w:t>Concessionária a obtenção e atualização das outorgas de uso de água e, caso aplicável, de lançamento de efluente tratado, para todo o período da Concessão.</w:t>
      </w:r>
    </w:p>
    <w:sectPr w:rsidR="00917224" w:rsidRPr="00563D8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5EC3"/>
    <w:multiLevelType w:val="hybridMultilevel"/>
    <w:tmpl w:val="6032BA1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9DA2F62"/>
    <w:multiLevelType w:val="hybridMultilevel"/>
    <w:tmpl w:val="EB70CEB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E290F2C"/>
    <w:multiLevelType w:val="hybridMultilevel"/>
    <w:tmpl w:val="9E7ED29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90F2700"/>
    <w:multiLevelType w:val="hybridMultilevel"/>
    <w:tmpl w:val="EB1A076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CB77C00"/>
    <w:multiLevelType w:val="hybridMultilevel"/>
    <w:tmpl w:val="38D810AA"/>
    <w:lvl w:ilvl="0" w:tplc="53B225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8429010">
    <w:abstractNumId w:val="0"/>
  </w:num>
  <w:num w:numId="2" w16cid:durableId="1118262784">
    <w:abstractNumId w:val="1"/>
  </w:num>
  <w:num w:numId="3" w16cid:durableId="1071779806">
    <w:abstractNumId w:val="3"/>
  </w:num>
  <w:num w:numId="4" w16cid:durableId="157426862">
    <w:abstractNumId w:val="2"/>
  </w:num>
  <w:num w:numId="5" w16cid:durableId="5004373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07D"/>
    <w:rsid w:val="0001364D"/>
    <w:rsid w:val="00077BE2"/>
    <w:rsid w:val="002B6EBD"/>
    <w:rsid w:val="0041607D"/>
    <w:rsid w:val="004A690B"/>
    <w:rsid w:val="004D31B1"/>
    <w:rsid w:val="004D3D59"/>
    <w:rsid w:val="00513829"/>
    <w:rsid w:val="00530702"/>
    <w:rsid w:val="00563D89"/>
    <w:rsid w:val="007B4E69"/>
    <w:rsid w:val="00917224"/>
    <w:rsid w:val="009749F6"/>
    <w:rsid w:val="009A27BA"/>
    <w:rsid w:val="00A1277E"/>
    <w:rsid w:val="00A37D77"/>
    <w:rsid w:val="00C0516C"/>
    <w:rsid w:val="00C06290"/>
    <w:rsid w:val="00CA7483"/>
    <w:rsid w:val="00DC3523"/>
    <w:rsid w:val="00DF3C13"/>
    <w:rsid w:val="00FE7380"/>
    <w:rsid w:val="00FF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F8FB6"/>
  <w15:chartTrackingRefBased/>
  <w15:docId w15:val="{683FC82F-DAF3-48F4-8E3F-AC4F133D0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4160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160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160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160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160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160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160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160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160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160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160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160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1607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1607D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1607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1607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1607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1607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160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160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160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160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160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41607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1607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41607D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160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1607D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1607D"/>
    <w:rPr>
      <w:b/>
      <w:bCs/>
      <w:smallCaps/>
      <w:color w:val="0F4761" w:themeColor="accent1" w:themeShade="BF"/>
      <w:spacing w:val="5"/>
    </w:rPr>
  </w:style>
  <w:style w:type="paragraph" w:customStyle="1" w:styleId="AZSANTexto">
    <w:name w:val="AZ SAN Texto"/>
    <w:basedOn w:val="Normal"/>
    <w:link w:val="AZSANTextoChar"/>
    <w:qFormat/>
    <w:rsid w:val="0041607D"/>
    <w:pPr>
      <w:spacing w:after="0" w:line="360" w:lineRule="auto"/>
      <w:ind w:firstLine="709"/>
      <w:jc w:val="both"/>
    </w:pPr>
    <w:rPr>
      <w:rFonts w:ascii="Arial" w:hAnsi="Arial" w:cstheme="minorHAnsi"/>
      <w:kern w:val="0"/>
      <w:sz w:val="20"/>
      <w:szCs w:val="22"/>
      <w14:ligatures w14:val="none"/>
    </w:rPr>
  </w:style>
  <w:style w:type="character" w:customStyle="1" w:styleId="AZSANTextoChar">
    <w:name w:val="AZ SAN Texto Char"/>
    <w:basedOn w:val="Fontepargpadro"/>
    <w:link w:val="AZSANTexto"/>
    <w:rsid w:val="0041607D"/>
    <w:rPr>
      <w:rFonts w:ascii="Arial" w:hAnsi="Arial" w:cstheme="minorHAnsi"/>
      <w:kern w:val="0"/>
      <w:sz w:val="2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3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32e65f-bc73-48aa-93a9-8e424d7a993f" xsi:nil="true"/>
    <lcf76f155ced4ddcb4097134ff3c332f xmlns="a661b63e-0d7c-4b44-9eed-216f1ff6e92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51294E9F72A694B834BFA6CE44778D1" ma:contentTypeVersion="13" ma:contentTypeDescription="Crie um novo documento." ma:contentTypeScope="" ma:versionID="26995293c9c789a9f5a74ad529f354f9">
  <xsd:schema xmlns:xsd="http://www.w3.org/2001/XMLSchema" xmlns:xs="http://www.w3.org/2001/XMLSchema" xmlns:p="http://schemas.microsoft.com/office/2006/metadata/properties" xmlns:ns2="a661b63e-0d7c-4b44-9eed-216f1ff6e929" xmlns:ns3="2332e65f-bc73-48aa-93a9-8e424d7a993f" targetNamespace="http://schemas.microsoft.com/office/2006/metadata/properties" ma:root="true" ma:fieldsID="b49ffd83acc96f678d617141e9f1bd61" ns2:_="" ns3:_="">
    <xsd:import namespace="a661b63e-0d7c-4b44-9eed-216f1ff6e929"/>
    <xsd:import namespace="2332e65f-bc73-48aa-93a9-8e424d7a9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1b63e-0d7c-4b44-9eed-216f1ff6e9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Marcações de imagem" ma:readOnly="false" ma:fieldId="{5cf76f15-5ced-4ddc-b409-7134ff3c332f}" ma:taxonomyMulti="true" ma:sspId="f7232a20-a42b-4775-ad44-7fdd374f237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32e65f-bc73-48aa-93a9-8e424d7a993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4575434-ae04-49dd-994a-2d1575af3861}" ma:internalName="TaxCatchAll" ma:showField="CatchAllData" ma:web="2332e65f-bc73-48aa-93a9-8e424d7a9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BD9D87-D901-4433-964A-D8AF393672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1C821F-5D38-478F-B9A6-FF662481B988}">
  <ds:schemaRefs>
    <ds:schemaRef ds:uri="http://schemas.microsoft.com/office/2006/metadata/properties"/>
    <ds:schemaRef ds:uri="http://schemas.microsoft.com/office/infopath/2007/PartnerControls"/>
    <ds:schemaRef ds:uri="2332e65f-bc73-48aa-93a9-8e424d7a993f"/>
    <ds:schemaRef ds:uri="a661b63e-0d7c-4b44-9eed-216f1ff6e929"/>
  </ds:schemaRefs>
</ds:datastoreItem>
</file>

<file path=customXml/itemProps3.xml><?xml version="1.0" encoding="utf-8"?>
<ds:datastoreItem xmlns:ds="http://schemas.openxmlformats.org/officeDocument/2006/customXml" ds:itemID="{7BD3B98B-A153-4B9F-874B-83C3A29809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6106BA-0420-49EB-8AF8-7254466B4D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61b63e-0d7c-4b44-9eed-216f1ff6e929"/>
    <ds:schemaRef ds:uri="2332e65f-bc73-48aa-93a9-8e424d7a9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1493</Words>
  <Characters>8065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Delprete</dc:creator>
  <cp:keywords/>
  <dc:description/>
  <cp:lastModifiedBy>Érica Miranda dos Santos  Requi de Souza</cp:lastModifiedBy>
  <cp:revision>2</cp:revision>
  <dcterms:created xsi:type="dcterms:W3CDTF">2025-02-25T12:50:00Z</dcterms:created>
  <dcterms:modified xsi:type="dcterms:W3CDTF">2025-02-25T12:50:00Z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0x010100C51294E9F72A694B834BFA6CE44778D1</vt:lpwstr>
  </property>
  <property fmtid="{D5CDD505-2E9C-101B-9397-08002B2CF9AE}" pid="3" name="Order">
    <vt:r8>1721200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